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5" w:type="dxa"/>
        <w:tblInd w:w="9" w:type="dxa"/>
        <w:tblBorders>
          <w:top w:val="doubleWave" w:sz="6" w:space="0" w:color="FF0000"/>
          <w:left w:val="doubleWave" w:sz="6" w:space="0" w:color="FF0000"/>
          <w:bottom w:val="doubleWave" w:sz="6" w:space="0" w:color="FF0000"/>
          <w:right w:val="doubleWave" w:sz="6" w:space="0" w:color="FF0000"/>
          <w:insideH w:val="doubleWave" w:sz="6" w:space="0" w:color="FF0000"/>
          <w:insideV w:val="doubleWave" w:sz="6" w:space="0" w:color="FF0000"/>
        </w:tblBorders>
        <w:tblLook w:val="0000"/>
      </w:tblPr>
      <w:tblGrid>
        <w:gridCol w:w="10275"/>
      </w:tblGrid>
      <w:tr w:rsidR="00205828" w:rsidTr="00205828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10275" w:type="dxa"/>
          </w:tcPr>
          <w:p w:rsidR="00205828" w:rsidRPr="000222DE" w:rsidRDefault="00205828" w:rsidP="00205828">
            <w:pPr>
              <w:spacing w:before="100" w:beforeAutospacing="1" w:after="100" w:afterAutospacing="1" w:line="240" w:lineRule="auto"/>
              <w:ind w:left="0"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val="ru-RU" w:eastAsia="ru-RU"/>
              </w:rPr>
              <w:t>Консультация «</w:t>
            </w:r>
            <w:r w:rsidRPr="000222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val="ru-RU" w:eastAsia="ru-RU"/>
              </w:rPr>
              <w:t>Развитие мелкой моторики у дошкольников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val="ru-RU" w:eastAsia="ru-RU"/>
              </w:rPr>
              <w:t>»</w:t>
            </w:r>
          </w:p>
          <w:p w:rsidR="00205828" w:rsidRPr="00064232" w:rsidRDefault="00205828" w:rsidP="00205828">
            <w:pPr>
              <w:pStyle w:val="a4"/>
              <w:spacing w:line="276" w:lineRule="auto"/>
              <w:ind w:left="99"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05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 раннем дошкольном возрасте выполнение простых упражнений, где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205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задействована кисть - является залогом полноценного развития ребенка.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При </w:t>
            </w:r>
            <w:r w:rsidRPr="00022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недостаточно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</w:t>
            </w:r>
            <w:r w:rsidRPr="00022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развити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Pr="00022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моторики руки ребенок не готов к овладению письмом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022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имеет проблемы в речевом развитии.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</w:t>
            </w:r>
            <w:r w:rsidRPr="00022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ырезание ножницами, рисование,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022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конструирование,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лепка</w:t>
            </w:r>
            <w:r w:rsidRPr="00022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, участие в домашних делах – краткий перечень тех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022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упражнений, который легко организовать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 домашних условиях</w:t>
            </w:r>
            <w:r w:rsidRPr="000222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. </w:t>
            </w:r>
            <w:r w:rsidRPr="00205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Дело в том, что эти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205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движения рук развивают мозг ребенка, стимулируют его отделы. </w:t>
            </w:r>
            <w:r w:rsidRPr="00064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Исследования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064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ученых показали, что уровень речевого развития напрямую зависит от уровня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64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сформированности</w:t>
            </w:r>
            <w:proofErr w:type="spellEnd"/>
            <w:r w:rsidRPr="00064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тонких движений рук. </w:t>
            </w:r>
            <w:r w:rsidRPr="00205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Поэтому развитие гибкости и тонкости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205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движений кисти и пальцев, их чувствительность, мощный стимул для развития 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205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ребенка внимания, восприятия, речи, мышления. К сожалению, о последствиях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205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недостаточно развитой моторики родители начинают задумываться только при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205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поступлении в школу или уже во время обучения. Это оборачивается повышением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205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нагрузки на ребенка, во время урока, когда нужно усваивать новую информацию,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205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ребенку приходится еще и учиться управлять своими действиями. Дети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205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неправильно держат ручку, нажим неравномерен, петельки оказываются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205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неровными, расстояние между буквами не выдерживаются, ребенку тяжело даже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2058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перелистывать страницы учебника. </w:t>
            </w:r>
            <w:r w:rsidRPr="00064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Недостатки моторики проявляются и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064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отсутствии навыков самообслуживания: ребенку тяжело надевать и снимать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064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одежду, завязывать шнурки, застегивать пуговицы, пользоваться столовыми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064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приборами. </w:t>
            </w:r>
          </w:p>
          <w:p w:rsidR="00205828" w:rsidRDefault="00205828" w:rsidP="00205828">
            <w:pPr>
              <w:pStyle w:val="a4"/>
              <w:spacing w:line="276" w:lineRule="auto"/>
              <w:ind w:left="99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Pr="00064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нижение или слабость зрительных функций в период дошкольного детства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4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может привести к тому, что зрение в жизнедеятельности ребенка не будет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4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качественно выполнять свою роль: ориентировочную, познавательную,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4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контролирующую.</w:t>
            </w:r>
          </w:p>
          <w:p w:rsidR="00205828" w:rsidRPr="00F632FE" w:rsidRDefault="00205828" w:rsidP="00205828">
            <w:pPr>
              <w:pStyle w:val="a4"/>
              <w:spacing w:line="276" w:lineRule="auto"/>
              <w:ind w:left="99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hyperlink r:id="rId4" w:tgtFrame="_blank" w:history="1">
              <w:r w:rsidRPr="00F632FE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ru-RU"/>
                </w:rPr>
                <w:t>Как</w:t>
              </w:r>
            </w:hyperlink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показывает практика работы с детьми, имеющими те или иные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нарушения зрения, они испытывают серьезные трудности в процессе различных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видов деятельности (познавательной, практической, игровой, учебной).</w:t>
            </w:r>
          </w:p>
          <w:p w:rsidR="00205828" w:rsidRDefault="00205828" w:rsidP="00205828">
            <w:pPr>
              <w:pStyle w:val="a4"/>
              <w:spacing w:line="276" w:lineRule="auto"/>
              <w:ind w:left="99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Вследствие малой двигательной активности мышцы рук детей с нарушением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зрения оказываются вялыми или слишком напряженными. Движения рук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замедленны, часто не согласованы.</w:t>
            </w:r>
          </w:p>
          <w:p w:rsidR="00205828" w:rsidRDefault="00205828" w:rsidP="00205828">
            <w:pPr>
              <w:pStyle w:val="a4"/>
              <w:spacing w:line="276" w:lineRule="auto"/>
              <w:ind w:left="99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Расстройства зрительных фун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кций (снижение остроты зрения,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наруше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глазодвигательных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функций,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нарушение фиксации, монокулярный характер зрения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и др.) сдерживают развитие мелкой моторики рук и тактильной чувствительности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детей с косоглазием и </w:t>
            </w:r>
            <w:proofErr w:type="spellStart"/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амблиопией</w:t>
            </w:r>
            <w:proofErr w:type="spellEnd"/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и отрицательно сказываются на формировании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предметно-практической деятельности.</w:t>
            </w:r>
          </w:p>
          <w:p w:rsidR="00205828" w:rsidRDefault="00205828" w:rsidP="00205828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Достичь высоких результатов в развитии мелкой моторики у детей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нарушением зрения возможно только в процессе систематической, целенаправленной работы и при условии, что деятельность каждого ребенка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должна быть успешной, только тогда сохраняется устойчивый интерес к играм и упражнениям. </w:t>
            </w:r>
          </w:p>
          <w:p w:rsidR="00205828" w:rsidRDefault="00205828" w:rsidP="00205828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Занятия на развитие кисти должны проводиться систематически, тогда они дадут положительный результат.</w:t>
            </w:r>
          </w:p>
          <w:p w:rsidR="00205828" w:rsidRDefault="00205828" w:rsidP="00205828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Подготовительную</w:t>
            </w:r>
            <w:proofErr w:type="spellEnd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работу</w:t>
            </w:r>
            <w:proofErr w:type="spellEnd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следует</w:t>
            </w:r>
            <w:proofErr w:type="spellEnd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начинать</w:t>
            </w:r>
            <w:proofErr w:type="spellEnd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уже в 2-3 года. На начальном этапе, упражнения далеки от письменных, но приближают ребенка к успеху. Лепите, собирайте мозаику, паззлы – это все очень нравится детям, а когда ребенок заинтересован, то и результат не заставит себя ждать. Не надо вкладывать в неокрепшую руку ребенка ручку и мучиться над работой в прописях – первые неуспехи вызовут раздражение и разочарование. </w:t>
            </w:r>
            <w:proofErr w:type="spellStart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Коррекция</w:t>
            </w:r>
            <w:proofErr w:type="spellEnd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улучшения</w:t>
            </w:r>
            <w:proofErr w:type="spellEnd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</w:t>
            </w:r>
            <w:proofErr w:type="spellEnd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систематических</w:t>
            </w:r>
            <w:proofErr w:type="spellEnd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занятиях</w:t>
            </w:r>
            <w:proofErr w:type="spellEnd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происходит</w:t>
            </w:r>
            <w:proofErr w:type="spellEnd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достаточно</w:t>
            </w:r>
            <w:proofErr w:type="spellEnd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быстро</w:t>
            </w:r>
            <w:proofErr w:type="spellEnd"/>
            <w:r w:rsidRPr="00523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05828" w:rsidRPr="00F632FE" w:rsidRDefault="00205828" w:rsidP="00205828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После четырех лет количество точно направленных действий растет, и ребенок сможет выполнять задания, требующие большой аккуратности и согласованности движений.</w:t>
            </w:r>
          </w:p>
          <w:p w:rsidR="00205828" w:rsidRPr="00F632FE" w:rsidRDefault="00205828" w:rsidP="00205828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Если Вы заметили, что у Вашего ребенка есть трудности с развитием кисти и пальцев воспользуйтесь приведенными ниже упражнениями:</w:t>
            </w:r>
          </w:p>
          <w:p w:rsidR="00205828" w:rsidRPr="00F632FE" w:rsidRDefault="00205828" w:rsidP="00205828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Изготовление поделок из природного материала – желудей, шишек, каштанов, листьев.</w:t>
            </w:r>
          </w:p>
          <w:p w:rsidR="00205828" w:rsidRPr="00F632FE" w:rsidRDefault="00205828" w:rsidP="00205828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Застегивание и расстегивание пуговиц, молний, кнопок, крючков.</w:t>
            </w:r>
          </w:p>
          <w:p w:rsidR="00205828" w:rsidRPr="00F632FE" w:rsidRDefault="00205828" w:rsidP="00205828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Развязывание и завязывание лент, шнурков, узелков.</w:t>
            </w:r>
          </w:p>
          <w:p w:rsidR="00205828" w:rsidRPr="00F632FE" w:rsidRDefault="00205828" w:rsidP="00205828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Раскручивание и закручивание крышек на пузырьках, банках, бутылках.</w:t>
            </w:r>
          </w:p>
          <w:p w:rsidR="00205828" w:rsidRPr="00F632FE" w:rsidRDefault="00205828" w:rsidP="00205828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Всасывание пипеткой воды.</w:t>
            </w:r>
          </w:p>
          <w:p w:rsidR="00205828" w:rsidRPr="00F632FE" w:rsidRDefault="00205828" w:rsidP="00205828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Игры с крупами – перекладывание, сортировка.</w:t>
            </w:r>
          </w:p>
          <w:p w:rsidR="00205828" w:rsidRPr="00F632FE" w:rsidRDefault="00205828" w:rsidP="00205828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Нанизывание бусин или макаронных изделий на нитку.</w:t>
            </w:r>
          </w:p>
          <w:p w:rsidR="00205828" w:rsidRPr="00F632FE" w:rsidRDefault="00205828" w:rsidP="00205828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- Игры с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матрешк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ой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, пирамидк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ой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, конструктор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ом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05828" w:rsidRPr="00F632FE" w:rsidRDefault="00205828" w:rsidP="00205828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Сжимание и разжимание резиновых игрушек.</w:t>
            </w:r>
          </w:p>
          <w:p w:rsidR="00205828" w:rsidRPr="00F632FE" w:rsidRDefault="00205828" w:rsidP="00205828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- Игры с прищепками.</w:t>
            </w:r>
          </w:p>
          <w:p w:rsidR="00205828" w:rsidRPr="00F632FE" w:rsidRDefault="00205828" w:rsidP="00205828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Игры с мелкими игрушками, такими как мячик-попрыгун, </w:t>
            </w:r>
            <w:proofErr w:type="gramStart"/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киндер</w:t>
            </w:r>
            <w:proofErr w:type="gramEnd"/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- сюрпризы.</w:t>
            </w:r>
          </w:p>
          <w:p w:rsidR="00205828" w:rsidRPr="00F632FE" w:rsidRDefault="00205828" w:rsidP="00205828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Занятия «оригами».</w:t>
            </w:r>
          </w:p>
          <w:p w:rsidR="00205828" w:rsidRPr="00F632FE" w:rsidRDefault="00205828" w:rsidP="00205828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Рисование по точкам, мелом на асфальте, раскрашивание.</w:t>
            </w:r>
          </w:p>
          <w:p w:rsidR="00205828" w:rsidRPr="00F632FE" w:rsidRDefault="00205828" w:rsidP="00205828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Игры с мячом.</w:t>
            </w:r>
          </w:p>
          <w:p w:rsidR="00205828" w:rsidRPr="00F632FE" w:rsidRDefault="00205828" w:rsidP="00205828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Перематывание ниток с одной катушки на другую.</w:t>
            </w:r>
          </w:p>
          <w:p w:rsidR="00205828" w:rsidRPr="00F632FE" w:rsidRDefault="00205828" w:rsidP="00205828">
            <w:pPr>
              <w:pStyle w:val="a4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Тренировка тонких движений пальцев рук не только окажет стимулирующее воздействие на общее развитие ребенка, но и будет способствовать исправлению речи. </w:t>
            </w:r>
          </w:p>
          <w:p w:rsidR="00205828" w:rsidRPr="00205828" w:rsidRDefault="00205828" w:rsidP="00205828">
            <w:pPr>
              <w:pStyle w:val="a4"/>
              <w:spacing w:line="276" w:lineRule="auto"/>
              <w:ind w:left="-9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val="ru-RU" w:eastAsia="ru-RU"/>
              </w:rPr>
            </w:pP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Какое бы Вы не выбрали занятие, важно, чтобы у ребенка осталось впечатление, что оно легкое, тогда он с удовольствием будет выполнять его в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1860550</wp:posOffset>
                  </wp:positionV>
                  <wp:extent cx="4352925" cy="4381500"/>
                  <wp:effectExtent l="19050" t="0" r="9525" b="0"/>
                  <wp:wrapNone/>
                  <wp:docPr id="1" name="Рисунок 1" descr="C:\Users\Антон и Даша\Downloads\1182012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тон и Даша\Downloads\1182012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438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3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следующий раз.</w:t>
            </w:r>
          </w:p>
        </w:tc>
      </w:tr>
    </w:tbl>
    <w:p w:rsidR="001B5C98" w:rsidRPr="00F632FE" w:rsidRDefault="001B5C98" w:rsidP="00F632FE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1B5C98" w:rsidRPr="00F632FE" w:rsidSect="00205828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C98"/>
    <w:rsid w:val="000222DE"/>
    <w:rsid w:val="00064232"/>
    <w:rsid w:val="001B5C98"/>
    <w:rsid w:val="001F46EA"/>
    <w:rsid w:val="00205828"/>
    <w:rsid w:val="002E2245"/>
    <w:rsid w:val="004C2503"/>
    <w:rsid w:val="00523C15"/>
    <w:rsid w:val="00816FF8"/>
    <w:rsid w:val="00F6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1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23C1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C1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C1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C1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C1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C1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C1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C1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C1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C98"/>
    <w:rPr>
      <w:color w:val="0000FF"/>
      <w:u w:val="single"/>
    </w:rPr>
  </w:style>
  <w:style w:type="paragraph" w:styleId="a4">
    <w:name w:val="No Spacing"/>
    <w:basedOn w:val="a"/>
    <w:uiPriority w:val="1"/>
    <w:qFormat/>
    <w:rsid w:val="00523C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C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3C1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3C1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3C1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23C1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23C1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23C1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23C1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23C1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23C1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523C15"/>
    <w:rPr>
      <w:b/>
      <w:bCs/>
      <w:smallCaps/>
      <w:color w:val="1F497D" w:themeColor="text2"/>
      <w:spacing w:val="10"/>
      <w:sz w:val="18"/>
      <w:szCs w:val="18"/>
    </w:rPr>
  </w:style>
  <w:style w:type="paragraph" w:styleId="a8">
    <w:name w:val="Title"/>
    <w:next w:val="a"/>
    <w:link w:val="a9"/>
    <w:uiPriority w:val="10"/>
    <w:qFormat/>
    <w:rsid w:val="00523C1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9">
    <w:name w:val="Название Знак"/>
    <w:basedOn w:val="a0"/>
    <w:link w:val="a8"/>
    <w:uiPriority w:val="10"/>
    <w:rsid w:val="00523C1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a">
    <w:name w:val="Subtitle"/>
    <w:next w:val="a"/>
    <w:link w:val="ab"/>
    <w:uiPriority w:val="11"/>
    <w:qFormat/>
    <w:rsid w:val="00523C1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523C15"/>
    <w:rPr>
      <w:smallCaps/>
      <w:color w:val="938953" w:themeColor="background2" w:themeShade="7F"/>
      <w:spacing w:val="5"/>
      <w:sz w:val="28"/>
      <w:szCs w:val="28"/>
    </w:rPr>
  </w:style>
  <w:style w:type="character" w:styleId="ac">
    <w:name w:val="Strong"/>
    <w:uiPriority w:val="22"/>
    <w:qFormat/>
    <w:rsid w:val="00523C15"/>
    <w:rPr>
      <w:b/>
      <w:bCs/>
      <w:spacing w:val="0"/>
    </w:rPr>
  </w:style>
  <w:style w:type="character" w:styleId="ad">
    <w:name w:val="Emphasis"/>
    <w:uiPriority w:val="20"/>
    <w:qFormat/>
    <w:rsid w:val="00523C1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e">
    <w:name w:val="List Paragraph"/>
    <w:basedOn w:val="a"/>
    <w:uiPriority w:val="34"/>
    <w:qFormat/>
    <w:rsid w:val="00523C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3C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23C15"/>
    <w:rPr>
      <w:i/>
      <w:iCs/>
      <w:color w:val="5A5A5A" w:themeColor="text1" w:themeTint="A5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523C1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Выделенная цитата Знак"/>
    <w:basedOn w:val="a0"/>
    <w:link w:val="af"/>
    <w:uiPriority w:val="30"/>
    <w:rsid w:val="00523C1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1">
    <w:name w:val="Subtle Emphasis"/>
    <w:uiPriority w:val="19"/>
    <w:qFormat/>
    <w:rsid w:val="00523C15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523C15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523C1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523C1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523C1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523C1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s82.ru/doshkolnik/1630-konkursy-professionalnogo-masterstva-kak-forma-metodicheskoy-raboty-v-dou-.-detskiy-sad-8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Антон и Даша</cp:lastModifiedBy>
  <cp:revision>2</cp:revision>
  <dcterms:created xsi:type="dcterms:W3CDTF">2020-10-09T07:32:00Z</dcterms:created>
  <dcterms:modified xsi:type="dcterms:W3CDTF">2020-10-09T07:32:00Z</dcterms:modified>
</cp:coreProperties>
</file>