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FF5A4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</w:rPr>
        <w:drawing>
          <wp:inline distT="0" distB="0" distL="0" distR="0">
            <wp:extent cx="4178300" cy="3859530"/>
            <wp:effectExtent l="1905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</w:r>
      <w:r w:rsidRPr="00E275D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автолюльки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внешним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Выпускаются также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автокресла-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9776DA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E275D4" w:rsidRPr="004F529A">
        <w:rPr>
          <w:rFonts w:ascii="Times New Roman" w:eastAsia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 Не пристегивайте малыша штатным ремнем безопасности. Таким </w:t>
      </w:r>
      <w:proofErr w:type="gramStart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образом</w:t>
      </w:r>
      <w:proofErr w:type="gramEnd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592C82" w:rsidP="00DD3F84">
      <w:pPr>
        <w:pStyle w:val="a6"/>
        <w:rPr>
          <w:rFonts w:ascii="Franklin Gothic Medium" w:hAnsi="Franklin Gothic Medium"/>
        </w:rPr>
      </w:pPr>
      <w:r>
        <w:rPr>
          <w:rFonts w:ascii="Franklin Gothic Medium" w:hAnsi="Franklin Gothic Medium"/>
          <w:sz w:val="32"/>
          <w:szCs w:val="32"/>
        </w:rPr>
        <w:t xml:space="preserve"> </w:t>
      </w:r>
      <w:r>
        <w:rPr>
          <w:rFonts w:ascii="Franklin Gothic Medium" w:hAnsi="Franklin Gothic Medium"/>
        </w:rPr>
        <w:t xml:space="preserve">Подготовили: </w:t>
      </w:r>
      <w:proofErr w:type="spellStart"/>
      <w:r>
        <w:rPr>
          <w:rFonts w:ascii="Franklin Gothic Medium" w:hAnsi="Franklin Gothic Medium"/>
        </w:rPr>
        <w:t>Барашкова</w:t>
      </w:r>
      <w:proofErr w:type="spellEnd"/>
      <w:r>
        <w:rPr>
          <w:rFonts w:ascii="Franklin Gothic Medium" w:hAnsi="Franklin Gothic Medium"/>
        </w:rPr>
        <w:t xml:space="preserve"> О.М., Тарасенко И.А. (воспитатели группы №11)</w:t>
      </w:r>
      <w:r w:rsidR="009776DA">
        <w:rPr>
          <w:rFonts w:ascii="Franklin Gothic Medium" w:hAnsi="Franklin Gothic Medium"/>
        </w:rPr>
        <w:t>,</w:t>
      </w:r>
    </w:p>
    <w:p w:rsidR="009776DA" w:rsidRDefault="009776DA" w:rsidP="00DD3F84">
      <w:pPr>
        <w:pStyle w:val="a6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spellStart"/>
      <w:r>
        <w:rPr>
          <w:rFonts w:ascii="Franklin Gothic Medium" w:hAnsi="Franklin Gothic Medium"/>
        </w:rPr>
        <w:t>Придыбайлова</w:t>
      </w:r>
      <w:proofErr w:type="spellEnd"/>
      <w:r>
        <w:rPr>
          <w:rFonts w:ascii="Franklin Gothic Medium" w:hAnsi="Franklin Gothic Medium"/>
        </w:rPr>
        <w:t xml:space="preserve"> А.Н. (учитель-дефектолог группы №11)</w:t>
      </w:r>
      <w:bookmarkStart w:id="0" w:name="_GoBack"/>
      <w:bookmarkEnd w:id="0"/>
    </w:p>
    <w:p w:rsidR="009776DA" w:rsidRPr="00592C82" w:rsidRDefault="009776DA" w:rsidP="00DD3F84">
      <w:pPr>
        <w:pStyle w:val="a6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 xml:space="preserve">       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96CF1"/>
    <w:rsid w:val="004A2A2C"/>
    <w:rsid w:val="004D4BC0"/>
    <w:rsid w:val="004E0286"/>
    <w:rsid w:val="004F529A"/>
    <w:rsid w:val="00522A6B"/>
    <w:rsid w:val="00592C82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776DA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2012-12-11T07:41:00Z</cp:lastPrinted>
  <dcterms:created xsi:type="dcterms:W3CDTF">2014-02-28T18:41:00Z</dcterms:created>
  <dcterms:modified xsi:type="dcterms:W3CDTF">2019-03-25T19:18:00Z</dcterms:modified>
</cp:coreProperties>
</file>