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1F" w:rsidRDefault="00613E1F" w:rsidP="00613E1F">
      <w:pPr>
        <w:spacing w:after="150" w:line="240" w:lineRule="auto"/>
        <w:outlineLvl w:val="0"/>
        <w:rPr>
          <w:rFonts w:ascii="Open Sans" w:eastAsia="Times New Roman" w:hAnsi="Open Sans" w:cs="Open Sans"/>
          <w:b/>
          <w:bCs/>
          <w:caps/>
          <w:color w:val="1E1E1E"/>
          <w:kern w:val="36"/>
          <w:sz w:val="53"/>
          <w:szCs w:val="53"/>
          <w:lang w:eastAsia="ru-RU"/>
        </w:rPr>
      </w:pPr>
      <w:r w:rsidRPr="00613E1F">
        <w:rPr>
          <w:rFonts w:ascii="Open Sans" w:eastAsia="Times New Roman" w:hAnsi="Open Sans" w:cs="Open Sans"/>
          <w:b/>
          <w:bCs/>
          <w:caps/>
          <w:color w:val="1E1E1E"/>
          <w:kern w:val="36"/>
          <w:sz w:val="53"/>
          <w:szCs w:val="53"/>
          <w:lang w:eastAsia="ru-RU"/>
        </w:rPr>
        <w:t>ИГРА "БИЛЬБОКЕ" КАК СРЕДСТВО РАЗВИТИЯ СЕНСОРНОГО ВОСПРИЯТИЯ У ДЕТЕЙ С НАРУШЕНИЕМ ЗРЕНИЯ</w:t>
      </w:r>
    </w:p>
    <w:p w:rsidR="00C711B3" w:rsidRPr="00C711B3" w:rsidRDefault="00C711B3" w:rsidP="00613E1F">
      <w:pPr>
        <w:spacing w:after="150" w:line="240" w:lineRule="auto"/>
        <w:outlineLvl w:val="0"/>
        <w:rPr>
          <w:rFonts w:ascii="Open Sans" w:eastAsia="Times New Roman" w:hAnsi="Open Sans" w:cs="Open Sans"/>
          <w:b/>
          <w:bCs/>
          <w:caps/>
          <w:color w:val="1E1E1E"/>
          <w:kern w:val="36"/>
          <w:sz w:val="36"/>
          <w:szCs w:val="36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1E1E1E"/>
          <w:kern w:val="36"/>
          <w:sz w:val="36"/>
          <w:szCs w:val="36"/>
          <w:lang w:eastAsia="ru-RU"/>
        </w:rPr>
        <w:t>(консультация для родителей)</w:t>
      </w:r>
    </w:p>
    <w:p w:rsidR="00613E1F" w:rsidRPr="00613E1F" w:rsidRDefault="00613E1F" w:rsidP="00613E1F">
      <w:pPr>
        <w:spacing w:after="0" w:line="240" w:lineRule="auto"/>
        <w:jc w:val="center"/>
        <w:rPr>
          <w:rFonts w:ascii="Open Sans" w:eastAsia="Times New Roman" w:hAnsi="Open Sans" w:cs="Open Sans"/>
          <w:color w:val="1E1E1E"/>
          <w:sz w:val="23"/>
          <w:szCs w:val="23"/>
          <w:lang w:eastAsia="ru-RU"/>
        </w:rPr>
      </w:pPr>
      <w:r w:rsidRPr="00613E1F">
        <w:rPr>
          <w:rFonts w:ascii="Open Sans" w:eastAsia="Times New Roman" w:hAnsi="Open Sans" w:cs="Open Sans"/>
          <w:noProof/>
          <w:color w:val="1E1E1E"/>
          <w:sz w:val="23"/>
          <w:szCs w:val="23"/>
          <w:lang w:eastAsia="ru-RU"/>
        </w:rPr>
        <w:drawing>
          <wp:inline distT="0" distB="0" distL="0" distR="0" wp14:anchorId="171471B2" wp14:editId="065A729D">
            <wp:extent cx="5749290" cy="4202430"/>
            <wp:effectExtent l="0" t="0" r="3810" b="7620"/>
            <wp:docPr id="1" name="Рисунок 1" descr="http://protasova.nios.ru/sites/protasova.nios.ru/files/styles/panopoly_image_full/public/qaeat8uhol4.jpg?itok=V22FkX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rotasova.nios.ru/sites/protasova.nios.ru/files/styles/panopoly_image_full/public/qaeat8uhol4.jpg?itok=V22FkX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B3" w:rsidRPr="00C711B3" w:rsidRDefault="00C711B3" w:rsidP="00C711B3">
      <w:pPr>
        <w:spacing w:before="300" w:after="150" w:line="240" w:lineRule="auto"/>
        <w:jc w:val="right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</w:p>
    <w:p w:rsidR="00C711B3" w:rsidRPr="00C711B3" w:rsidRDefault="00C711B3" w:rsidP="00C711B3">
      <w:pPr>
        <w:spacing w:before="300" w:after="150" w:line="240" w:lineRule="auto"/>
        <w:jc w:val="right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</w:p>
    <w:p w:rsidR="00C711B3" w:rsidRDefault="00C711B3" w:rsidP="00C711B3">
      <w:pPr>
        <w:spacing w:before="300" w:after="150" w:line="240" w:lineRule="auto"/>
        <w:jc w:val="right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  <w:t>Подготовила учитель-дефектолог</w:t>
      </w:r>
    </w:p>
    <w:p w:rsidR="00C711B3" w:rsidRPr="00C711B3" w:rsidRDefault="00C711B3" w:rsidP="00C711B3">
      <w:pPr>
        <w:spacing w:before="300" w:after="150" w:line="240" w:lineRule="auto"/>
        <w:jc w:val="right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  <w:t>Войтанова Н.В.</w:t>
      </w:r>
    </w:p>
    <w:p w:rsidR="00C711B3" w:rsidRPr="00C711B3" w:rsidRDefault="00C711B3" w:rsidP="00C711B3">
      <w:pPr>
        <w:spacing w:before="300" w:after="150" w:line="240" w:lineRule="auto"/>
        <w:jc w:val="right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  <w:t>МДОУ «Детский сад № 112»</w:t>
      </w:r>
    </w:p>
    <w:p w:rsidR="00C711B3" w:rsidRPr="00C711B3" w:rsidRDefault="00C711B3" w:rsidP="00C711B3">
      <w:pPr>
        <w:spacing w:before="300" w:after="150" w:line="240" w:lineRule="auto"/>
        <w:jc w:val="center"/>
        <w:outlineLvl w:val="2"/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1E1E1E"/>
          <w:sz w:val="28"/>
          <w:szCs w:val="28"/>
          <w:lang w:eastAsia="ru-RU"/>
        </w:rPr>
        <w:t>г.Ярославль</w:t>
      </w:r>
    </w:p>
    <w:p w:rsidR="00613E1F" w:rsidRPr="001C57F8" w:rsidRDefault="00613E1F" w:rsidP="00613E1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E1E1E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b/>
          <w:bCs/>
          <w:caps/>
          <w:color w:val="1E1E1E"/>
          <w:sz w:val="32"/>
          <w:szCs w:val="32"/>
          <w:lang w:eastAsia="ru-RU"/>
        </w:rPr>
        <w:t>ИГРА "БИЛЬБОКЕ" КАК СРЕДСТВО РАЗВИТИЯ СЕНСОРНОГО ВОСПРИЯТИЯ У ДЕТЕЙ С НАРУШЕНИЕМ ЗРЕНИЯ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 под названием «Бильбоке» с привязанными к палочке шариков известна давно.</w:t>
      </w:r>
      <w:proofErr w:type="gramEnd"/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На занятиях мы стремились к качественному выполнению  упражнений. Следовательно, самоконтроль должен быть связан с развитием ряда психических функций </w:t>
      </w:r>
      <w:proofErr w:type="spell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мышечно</w:t>
      </w:r>
      <w:proofErr w:type="spell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двигательных ощущений и восприятий сенсомоторных процессов, памяти, мышления и  внимания.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занятиях мы использовали поэтапное обучение упражнениям, начиная со средней группы.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Разнообразие упражнений создает ряд двигательных задач, которые приходится решать. Упражнения изучались в порядке усложнения учебно-тренировочных задач.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средней группе предлагается ряд простых упражнений. Дети знакомятся с конструкцией пособия. На этом этапе дети познают пространственное направление ( вверх-вниз, вперед- назад, влев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вправо, вокруг). На физкультуре за счет активного динамического процесса эти понятия закрепляются в сознании ребенка на основе </w:t>
      </w:r>
      <w:proofErr w:type="spell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полисенсорного</w:t>
      </w:r>
      <w:proofErr w:type="spell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образного восприятия движений. В первых упражнениях ребенок осуществляет 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контроль за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движением мяча только зрительно.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 упражнение: «Раскачать мяч».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направлениях вперед- назад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влево- вправо. Раскачать мяч влево и поймать его свободной рукой 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удобное время или по сигналу). Зрительный 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контроль за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движением мяча.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Примечание: Если требуется раскачать мяч вперед- назад, то первое движение рукой выполняется вперед, второ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е-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сразу же назад, т.е. рука возвращается в исходное положение и затем на мгновение замирает, а внимание переключается на движение мяча: его визуальный контроль и ощущение его колебаний. Далее управление качанием мяча осуществляется еле заметными движениями рукой в горизонтальной плоскости, координированными в такт качания мяча.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Акценты: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сачок держать горизонтально;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движения управляющей рукой незначительны по амплитуде;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зрительный 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контроль за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движением мяча;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готовность схватить качающийся мяч.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  упражнение: «Вращение мяча».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Вращение мяча над кругом на вытянутой руке вокруг своей оси (на определенной высоте от пола, слегка 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касаясь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пола, с определенным количеством оборотов).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Акценты: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сачок держать горизонтально;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равномерное количество вращений в разных направлениях.</w:t>
      </w:r>
    </w:p>
    <w:p w:rsidR="00613E1F" w:rsidRPr="001C57F8" w:rsidRDefault="00613E1F" w:rsidP="00613E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старших и подготовительных групп использовались упражнения более сложные. Характеристики движений объекта, за которым происходит зрительный контроль</w:t>
      </w:r>
      <w:proofErr w:type="gram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значительно богаче</w:t>
      </w:r>
      <w:r w:rsidR="001C57F8"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выше, ниже, ближе к руке, дальше от туловища, горизонтально, в левую, правую сторону, от себя, к себе, влево, по дуге, вправо по кругу, пролетает над, на уровне пояса, описывает окружность и т.д.) и в своих двигательных действиях( сильно, слабо, плавно, резко, напряженно и т.д.) ребенок. Этот этап называется </w:t>
      </w:r>
      <w:proofErr w:type="spellStart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метризация</w:t>
      </w:r>
      <w:proofErr w:type="spellEnd"/>
      <w:r w:rsidRPr="001C57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движений. Ребенок пытается понять, как управлять этим предметом.</w:t>
      </w:r>
    </w:p>
    <w:p w:rsidR="00613E1F" w:rsidRPr="001C57F8" w:rsidRDefault="001C57F8" w:rsidP="001C5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УДАЧИ!</w:t>
      </w:r>
      <w:bookmarkStart w:id="0" w:name="_GoBack"/>
      <w:bookmarkEnd w:id="0"/>
    </w:p>
    <w:sectPr w:rsidR="00613E1F" w:rsidRPr="001C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F"/>
    <w:rsid w:val="001C57F8"/>
    <w:rsid w:val="003A3316"/>
    <w:rsid w:val="00613E1F"/>
    <w:rsid w:val="00C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1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11B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711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1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11B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711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621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27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13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32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4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64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53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0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2022-09-19T12:50:00Z</cp:lastPrinted>
  <dcterms:created xsi:type="dcterms:W3CDTF">2018-09-09T09:51:00Z</dcterms:created>
  <dcterms:modified xsi:type="dcterms:W3CDTF">2022-09-19T12:57:00Z</dcterms:modified>
</cp:coreProperties>
</file>